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68D2D" w14:textId="77777777" w:rsidR="0032027D" w:rsidRPr="0032027D" w:rsidRDefault="0032027D" w:rsidP="0032027D">
      <w:pPr>
        <w:rPr>
          <w:b/>
          <w:bCs/>
        </w:rPr>
      </w:pPr>
      <w:r w:rsidRPr="0032027D">
        <w:rPr>
          <w:b/>
          <w:bCs/>
        </w:rPr>
        <w:t xml:space="preserve">Children's Wellbeing and Schools Bill </w:t>
      </w:r>
      <w:proofErr w:type="gramStart"/>
      <w:r w:rsidRPr="0032027D">
        <w:rPr>
          <w:b/>
          <w:bCs/>
        </w:rPr>
        <w:t>becomes</w:t>
      </w:r>
      <w:proofErr w:type="gramEnd"/>
      <w:r w:rsidRPr="0032027D">
        <w:rPr>
          <w:b/>
          <w:bCs/>
        </w:rPr>
        <w:t xml:space="preserve"> law</w:t>
      </w:r>
    </w:p>
    <w:p w14:paraId="5882E052" w14:textId="77777777" w:rsidR="0032027D" w:rsidRPr="0032027D" w:rsidRDefault="0032027D" w:rsidP="0032027D">
      <w:r w:rsidRPr="0032027D">
        <w:t>The new act supports key aspects of the </w:t>
      </w:r>
      <w:hyperlink r:id="rId4" w:tgtFrame="_blank" w:history="1">
        <w:r w:rsidRPr="0032027D">
          <w:rPr>
            <w:rStyle w:val="Hyperlink"/>
            <w:b/>
            <w:bCs/>
          </w:rPr>
          <w:t>Department for Education's Families First Partnership (FFP) programme</w:t>
        </w:r>
      </w:hyperlink>
      <w:r w:rsidRPr="0032027D">
        <w:t xml:space="preserve">,  designed to improve family support, keep more children with their families or in kinship care and ensure those at risk of significant harm are better protected. </w:t>
      </w:r>
      <w:r w:rsidRPr="0032027D">
        <w:br/>
      </w:r>
    </w:p>
    <w:p w14:paraId="2FE495FD" w14:textId="77777777" w:rsidR="0032027D" w:rsidRPr="0032027D" w:rsidRDefault="0032027D" w:rsidP="0032027D">
      <w:r w:rsidRPr="0032027D">
        <w:t xml:space="preserve">Of relevance to Residential Child </w:t>
      </w:r>
      <w:proofErr w:type="gramStart"/>
      <w:r w:rsidRPr="0032027D">
        <w:t>Care</w:t>
      </w:r>
      <w:proofErr w:type="gramEnd"/>
      <w:r w:rsidRPr="0032027D">
        <w:t xml:space="preserve"> it includes the creation of multi-agency child protection teams, new Deprivation of </w:t>
      </w:r>
      <w:proofErr w:type="gramStart"/>
      <w:r w:rsidRPr="0032027D">
        <w:t>Liberty  rules</w:t>
      </w:r>
      <w:proofErr w:type="gramEnd"/>
      <w:r w:rsidRPr="0032027D">
        <w:t>, and powers to cap the profits of placement providers if it deems this necessary.</w:t>
      </w:r>
      <w:r w:rsidRPr="0032027D">
        <w:br/>
      </w:r>
      <w:r w:rsidRPr="0032027D">
        <w:br/>
      </w:r>
      <w:r w:rsidRPr="0032027D">
        <w:rPr>
          <w:b/>
          <w:bCs/>
        </w:rPr>
        <w:t xml:space="preserve">Relevant to Residential Child Care </w:t>
      </w:r>
    </w:p>
    <w:p w14:paraId="6F5AC979" w14:textId="77777777" w:rsidR="0032027D" w:rsidRPr="0032027D" w:rsidRDefault="0032027D" w:rsidP="0032027D"/>
    <w:p w14:paraId="08F01A80" w14:textId="77777777" w:rsidR="0032027D" w:rsidRPr="0032027D" w:rsidRDefault="0032027D" w:rsidP="0032027D">
      <w:r w:rsidRPr="0032027D">
        <w:rPr>
          <w:b/>
          <w:bCs/>
        </w:rPr>
        <w:t>New deprivation of liberty placement type</w:t>
      </w:r>
    </w:p>
    <w:p w14:paraId="7E355792" w14:textId="77777777" w:rsidR="0032027D" w:rsidRPr="0032027D" w:rsidRDefault="0032027D" w:rsidP="0032027D">
      <w:r w:rsidRPr="0032027D">
        <w:t>The act creates a new type of placement under which a child can be deprived of their liberty, in addition to secure children's homes, bringing more deprivation of liberty cases under a statutory framework.</w:t>
      </w:r>
    </w:p>
    <w:p w14:paraId="5F6D6948" w14:textId="77777777" w:rsidR="0032027D" w:rsidRPr="0032027D" w:rsidRDefault="0032027D" w:rsidP="0032027D">
      <w:r w:rsidRPr="0032027D">
        <w:t>The legislation empowers the government to issue regulations describing the type of accommodation that should be used, the maximum period a child may be kept in such placements, with or without court authority, and the cohort of children who may be placed in them.</w:t>
      </w:r>
    </w:p>
    <w:p w14:paraId="036CE912" w14:textId="77777777" w:rsidR="0032027D" w:rsidRPr="0032027D" w:rsidRDefault="0032027D" w:rsidP="0032027D">
      <w:r w:rsidRPr="0032027D">
        <w:rPr>
          <w:b/>
          <w:bCs/>
        </w:rPr>
        <w:t>Strengthening sibling contact arrangements</w:t>
      </w:r>
    </w:p>
    <w:p w14:paraId="0435F8F6" w14:textId="77777777" w:rsidR="0032027D" w:rsidRPr="0032027D" w:rsidRDefault="0032027D" w:rsidP="0032027D">
      <w:r w:rsidRPr="0032027D">
        <w:t>Another change made during the passage of the bill was a </w:t>
      </w:r>
      <w:hyperlink r:id="rId5" w:tgtFrame="_blank" w:history="1">
        <w:r w:rsidRPr="0032027D">
          <w:rPr>
            <w:rStyle w:val="Hyperlink"/>
            <w:b/>
            <w:bCs/>
          </w:rPr>
          <w:t>strengthening of arrangements for children in care to see their siblings</w:t>
        </w:r>
      </w:hyperlink>
      <w:r w:rsidRPr="0032027D">
        <w:t>.</w:t>
      </w:r>
    </w:p>
    <w:p w14:paraId="259CA94B" w14:textId="77777777" w:rsidR="0032027D" w:rsidRPr="0032027D" w:rsidRDefault="0032027D" w:rsidP="0032027D">
      <w:r w:rsidRPr="0032027D">
        <w:t>Councils will be required, under </w:t>
      </w:r>
      <w:hyperlink r:id="rId6" w:tgtFrame="_blank" w:history="1">
        <w:r w:rsidRPr="0032027D">
          <w:rPr>
            <w:rStyle w:val="Hyperlink"/>
            <w:b/>
            <w:bCs/>
          </w:rPr>
          <w:t>section 34 of the Children Act 1989</w:t>
        </w:r>
      </w:hyperlink>
      <w:r w:rsidRPr="0032027D">
        <w:t>, to allow children in their care reasonable contact with their siblings, half-siblings or step-siblings.</w:t>
      </w:r>
    </w:p>
    <w:p w14:paraId="0617775E" w14:textId="77777777" w:rsidR="0032027D" w:rsidRPr="0032027D" w:rsidRDefault="0032027D" w:rsidP="0032027D"/>
    <w:p w14:paraId="4D4B11D0" w14:textId="77777777" w:rsidR="0032027D" w:rsidRPr="0032027D" w:rsidRDefault="0032027D" w:rsidP="0032027D">
      <w:r w:rsidRPr="0032027D">
        <w:t>The duty applies unless disapplied by a court order or if the council is satisfied that refusing contact is necessary to safeguard or promote the child's welfare and the refusal is decided upon as a matter of urgency and is for no more than seven days.</w:t>
      </w:r>
    </w:p>
    <w:p w14:paraId="53F72909" w14:textId="77777777" w:rsidR="0032027D" w:rsidRPr="0032027D" w:rsidRDefault="0032027D" w:rsidP="0032027D">
      <w:r w:rsidRPr="0032027D">
        <w:rPr>
          <w:b/>
          <w:bCs/>
        </w:rPr>
        <w:t>Tackling unregistered placements</w:t>
      </w:r>
    </w:p>
    <w:p w14:paraId="4BEE1B41" w14:textId="77777777" w:rsidR="0032027D" w:rsidRPr="0032027D" w:rsidRDefault="0032027D" w:rsidP="0032027D">
      <w:r w:rsidRPr="0032027D">
        <w:t>To tackle the issue, the act gives Ofsted new powers to significantly fine breaches of the Care Standards Act 2000, including through the running of unregistered children's homes, to provide a quicker alternative to prosecution.</w:t>
      </w:r>
    </w:p>
    <w:p w14:paraId="0898766A" w14:textId="77777777" w:rsidR="0032027D" w:rsidRPr="0032027D" w:rsidRDefault="0032027D" w:rsidP="0032027D">
      <w:r w:rsidRPr="0032027D">
        <w:rPr>
          <w:b/>
          <w:bCs/>
        </w:rPr>
        <w:t>Creating regional care co-operatives</w:t>
      </w:r>
    </w:p>
    <w:p w14:paraId="5C038644" w14:textId="77777777" w:rsidR="0032027D" w:rsidRPr="0032027D" w:rsidRDefault="0032027D" w:rsidP="0032027D">
      <w:r w:rsidRPr="0032027D">
        <w:lastRenderedPageBreak/>
        <w:t>The act gives the government powers to direct two or more local authorities to co-operate in carrying out their functions in relation to accommodating looked-after children, by setting up regional care co-operatives (RCCs).</w:t>
      </w:r>
      <w:r w:rsidRPr="0032027D">
        <w:br/>
      </w:r>
      <w:r w:rsidRPr="0032027D">
        <w:br/>
        <w:t xml:space="preserve">These would take responsibility from constituent authorities for commissioning care placements. They are designed to enable the control of prices and better direct the supply of provision aimed preventing distant </w:t>
      </w:r>
      <w:proofErr w:type="gramStart"/>
      <w:r w:rsidRPr="0032027D">
        <w:t>placements,  multiple</w:t>
      </w:r>
      <w:proofErr w:type="gramEnd"/>
      <w:r w:rsidRPr="0032027D">
        <w:t xml:space="preserve"> placements, or being placed in unsuitable settings. Government has not set a timeframe.</w:t>
      </w:r>
    </w:p>
    <w:p w14:paraId="0E42BCAB" w14:textId="77777777" w:rsidR="0032027D" w:rsidRPr="0032027D" w:rsidRDefault="0032027D" w:rsidP="0032027D">
      <w:r w:rsidRPr="0032027D">
        <w:rPr>
          <w:b/>
          <w:bCs/>
        </w:rPr>
        <w:t>Financial oversight of hardest-to-replace providers</w:t>
      </w:r>
    </w:p>
    <w:p w14:paraId="314C970E" w14:textId="77777777" w:rsidR="0032027D" w:rsidRPr="0032027D" w:rsidRDefault="0032027D" w:rsidP="0032027D">
      <w:r w:rsidRPr="0032027D">
        <w:t>The act also introduces a financial oversight regime, operated by the DfE, for children's social care providers who would be difficult to replace were their businesses to fail.</w:t>
      </w:r>
    </w:p>
    <w:p w14:paraId="624BD0FF" w14:textId="77777777" w:rsidR="0032027D" w:rsidRPr="0032027D" w:rsidRDefault="0032027D" w:rsidP="0032027D">
      <w:r w:rsidRPr="0032027D">
        <w:t>It gives the government the power to require providers made subject to the regime to submit a “recovery and resolution plan”, setting out risks to their financial sustainability and actions they propose to take in response to these.</w:t>
      </w:r>
    </w:p>
    <w:p w14:paraId="119DA978" w14:textId="77777777" w:rsidR="0032027D" w:rsidRPr="0032027D" w:rsidRDefault="0032027D" w:rsidP="0032027D">
      <w:r w:rsidRPr="0032027D">
        <w:t xml:space="preserve">The government may also arrange an independent business review of a provider where there is significant financial risk to its </w:t>
      </w:r>
      <w:proofErr w:type="gramStart"/>
      <w:r w:rsidRPr="0032027D">
        <w:t>sustainability, and</w:t>
      </w:r>
      <w:proofErr w:type="gramEnd"/>
      <w:r w:rsidRPr="0032027D">
        <w:t xml:space="preserve"> is required to warn councils if there is a real possibility of relevant services failing.</w:t>
      </w:r>
    </w:p>
    <w:p w14:paraId="687B2A79" w14:textId="77777777" w:rsidR="0032027D" w:rsidRPr="0032027D" w:rsidRDefault="0032027D" w:rsidP="0032027D">
      <w:r w:rsidRPr="0032027D">
        <w:t>The regime resembles one for providers of adult social care operated by the Care Quality Commission.</w:t>
      </w:r>
    </w:p>
    <w:p w14:paraId="5819418B" w14:textId="77777777" w:rsidR="0032027D" w:rsidRPr="0032027D" w:rsidRDefault="0032027D" w:rsidP="0032027D">
      <w:r w:rsidRPr="0032027D">
        <w:rPr>
          <w:b/>
          <w:bCs/>
        </w:rPr>
        <w:t>Power to set profit cap</w:t>
      </w:r>
    </w:p>
    <w:p w14:paraId="5BF44650" w14:textId="77777777" w:rsidR="0032027D" w:rsidRPr="0032027D" w:rsidRDefault="0032027D" w:rsidP="0032027D">
      <w:r w:rsidRPr="0032027D">
        <w:t>Through this measure, the creation of RCCs and other actions to boost the supply of placements, the DfE intends to bear down on "profiteering" by providers. It will first gauge the impact of the financial oversight regime.</w:t>
      </w:r>
    </w:p>
    <w:p w14:paraId="453A5C94" w14:textId="77777777" w:rsidR="0032027D" w:rsidRPr="0032027D" w:rsidRDefault="0032027D" w:rsidP="0032027D">
      <w:r w:rsidRPr="0032027D">
        <w:rPr>
          <w:b/>
          <w:bCs/>
        </w:rPr>
        <w:t>Improving support to care leavers</w:t>
      </w:r>
    </w:p>
    <w:p w14:paraId="6AFE7AB8" w14:textId="77777777" w:rsidR="0032027D" w:rsidRPr="0032027D" w:rsidRDefault="0032027D" w:rsidP="0032027D">
      <w:r w:rsidRPr="0032027D">
        <w:t>The act strengthens support for care leavers, by requiring councils to consider whether those aged up to 25 should receive "staying close" support and, where their welfare requires it, to offer that to them.</w:t>
      </w:r>
    </w:p>
    <w:p w14:paraId="3FB6E6B2" w14:textId="77777777" w:rsidR="0032027D" w:rsidRPr="0032027D" w:rsidRDefault="0032027D" w:rsidP="0032027D">
      <w:r w:rsidRPr="0032027D">
        <w:t>This involves providing advice, information or representation to help care leavers find and keep suitable accommodation and to access services relating to health and wellbeing, relationships, education and training, employment and participating in society.</w:t>
      </w:r>
    </w:p>
    <w:p w14:paraId="66BD0C42" w14:textId="77777777" w:rsidR="0032027D" w:rsidRPr="0032027D" w:rsidRDefault="0032027D" w:rsidP="0032027D">
      <w:r w:rsidRPr="0032027D">
        <w:t>The act also requires councils to publish their arrangements for supporting care leavers in their transition to adulthood and independent living.</w:t>
      </w:r>
    </w:p>
    <w:p w14:paraId="7D8C38C2" w14:textId="77777777" w:rsidR="0032027D" w:rsidRPr="0032027D" w:rsidRDefault="0032027D" w:rsidP="0032027D">
      <w:r w:rsidRPr="0032027D">
        <w:lastRenderedPageBreak/>
        <w:br/>
      </w:r>
      <w:r w:rsidRPr="0032027D">
        <w:rPr>
          <w:b/>
          <w:bCs/>
        </w:rPr>
        <w:t>Other matters.</w:t>
      </w:r>
      <w:r w:rsidRPr="0032027D">
        <w:t xml:space="preserve"> </w:t>
      </w:r>
      <w:r w:rsidRPr="0032027D">
        <w:br/>
      </w:r>
    </w:p>
    <w:p w14:paraId="076A6331" w14:textId="77777777" w:rsidR="0032027D" w:rsidRPr="0032027D" w:rsidRDefault="0032027D" w:rsidP="0032027D">
      <w:r w:rsidRPr="0032027D">
        <w:rPr>
          <w:b/>
          <w:bCs/>
        </w:rPr>
        <w:t>Family group decision making meetings</w:t>
      </w:r>
    </w:p>
    <w:p w14:paraId="176BF3E5" w14:textId="77777777" w:rsidR="0032027D" w:rsidRPr="0032027D" w:rsidRDefault="0032027D" w:rsidP="0032027D">
      <w:r w:rsidRPr="0032027D">
        <w:t xml:space="preserve">These will be offered to </w:t>
      </w:r>
      <w:proofErr w:type="gramStart"/>
      <w:r w:rsidRPr="0032027D">
        <w:t>parents</w:t>
      </w:r>
      <w:proofErr w:type="gramEnd"/>
      <w:r w:rsidRPr="0032027D">
        <w:t xml:space="preserve"> local authorities are considering making an application for a care or supervision order in respect of the child. If the offer is accepted, the council must hold an FGDM meeting to consider </w:t>
      </w:r>
      <w:proofErr w:type="spellStart"/>
      <w:r w:rsidRPr="0032027D">
        <w:t>achild's</w:t>
      </w:r>
      <w:proofErr w:type="spellEnd"/>
      <w:r w:rsidRPr="0032027D">
        <w:t xml:space="preserve"> </w:t>
      </w:r>
      <w:proofErr w:type="gramStart"/>
      <w:r w:rsidRPr="0032027D">
        <w:t>welfare,  though</w:t>
      </w:r>
      <w:proofErr w:type="gramEnd"/>
      <w:r w:rsidRPr="0032027D">
        <w:t xml:space="preserve"> neither the duty to offer nor the duty to hold a meeting applies when the council deems this would not be in the child's best interests.</w:t>
      </w:r>
    </w:p>
    <w:p w14:paraId="2378484C" w14:textId="77777777" w:rsidR="0032027D" w:rsidRPr="0032027D" w:rsidRDefault="0032027D" w:rsidP="0032027D"/>
    <w:p w14:paraId="587A569D" w14:textId="77777777" w:rsidR="0032027D" w:rsidRPr="0032027D" w:rsidRDefault="0032027D" w:rsidP="0032027D">
      <w:r w:rsidRPr="0032027D">
        <w:rPr>
          <w:b/>
          <w:bCs/>
        </w:rPr>
        <w:t>Multi agency child protection teams</w:t>
      </w:r>
    </w:p>
    <w:p w14:paraId="6859980E" w14:textId="77777777" w:rsidR="0032027D" w:rsidRPr="0032027D" w:rsidRDefault="0032027D" w:rsidP="0032027D">
      <w:r w:rsidRPr="0032027D">
        <w:t>The act also requires safeguarding partners - local authorities, NHS integrated care boards (ICBs) and police forces - to establish at least one multi-agency child protection team in each council area.</w:t>
      </w:r>
    </w:p>
    <w:p w14:paraId="502B34D1" w14:textId="77777777" w:rsidR="0032027D" w:rsidRPr="0032027D" w:rsidRDefault="0032027D" w:rsidP="0032027D">
      <w:r w:rsidRPr="0032027D">
        <w:t>These must comprise a health professional - nominated by the ICB - a police officer - nominated by the constabulary - a person with education experience and a social worker, both of whom must be nominated by the council.</w:t>
      </w:r>
    </w:p>
    <w:p w14:paraId="249606B3" w14:textId="77777777" w:rsidR="0032027D" w:rsidRPr="0032027D" w:rsidRDefault="0032027D" w:rsidP="0032027D">
      <w:r w:rsidRPr="0032027D">
        <w:br/>
        <w:t>The MACPT's role is to support the local authority to discharge its duties, under section 47 of the Children Act 1989, to investigate suspected significant harm to children and determine what action must be taken to safeguard or promote the child's welfare.</w:t>
      </w:r>
    </w:p>
    <w:p w14:paraId="2A8BD386" w14:textId="77777777" w:rsidR="0032027D" w:rsidRPr="0032027D" w:rsidRDefault="0032027D" w:rsidP="0032027D">
      <w:r w:rsidRPr="0032027D">
        <w:br/>
        <w:t>Their </w:t>
      </w:r>
      <w:hyperlink r:id="rId7" w:tgtFrame="_blank" w:history="1">
        <w:r w:rsidRPr="0032027D">
          <w:rPr>
            <w:rStyle w:val="Hyperlink"/>
            <w:b/>
            <w:bCs/>
          </w:rPr>
          <w:t>roles encompass leading section 47 enquiries,</w:t>
        </w:r>
      </w:hyperlink>
      <w:r w:rsidRPr="0032027D">
        <w:t xml:space="preserve"> chairing strategy meetings and child protection conferences, overseeing the development, review and closure of child protection plans and deciding whether to move to pre-proceedings. There will be a social work role, lead child protection. </w:t>
      </w:r>
    </w:p>
    <w:p w14:paraId="513E94FE" w14:textId="77777777" w:rsidR="0032027D" w:rsidRPr="0032027D" w:rsidRDefault="0032027D" w:rsidP="0032027D">
      <w:r w:rsidRPr="0032027D">
        <w:t>Other child protection measures in the act include requiring bodies including councils, ICBs, police forces, probation services and youth justice teams to disclose safeguarding information to one another to safeguard or promote the welfare of children, unless disclosure would be detrimental to the child.</w:t>
      </w:r>
    </w:p>
    <w:p w14:paraId="68E6C1E4" w14:textId="77777777" w:rsidR="0032027D" w:rsidRPr="0032027D" w:rsidRDefault="0032027D" w:rsidP="0032027D">
      <w:r w:rsidRPr="0032027D">
        <w:t>The act enables the government to make regulations creating a consistent identifier for each child, which designated persons would have to use when processing information about them.</w:t>
      </w:r>
    </w:p>
    <w:p w14:paraId="0359CEA3" w14:textId="77777777" w:rsidR="004D742D" w:rsidRDefault="004D742D"/>
    <w:sectPr w:rsidR="004D74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7D"/>
    <w:rsid w:val="0032027D"/>
    <w:rsid w:val="004D742D"/>
    <w:rsid w:val="005D258F"/>
    <w:rsid w:val="007B26DD"/>
    <w:rsid w:val="00EE2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D6FD7"/>
  <w15:chartTrackingRefBased/>
  <w15:docId w15:val="{DDE7359B-5EDD-4B08-A5F1-CACECC32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2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2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2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2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2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2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2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2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2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2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2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2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27D"/>
    <w:rPr>
      <w:rFonts w:eastAsiaTheme="majorEastAsia" w:cstheme="majorBidi"/>
      <w:color w:val="272727" w:themeColor="text1" w:themeTint="D8"/>
    </w:rPr>
  </w:style>
  <w:style w:type="paragraph" w:styleId="Title">
    <w:name w:val="Title"/>
    <w:basedOn w:val="Normal"/>
    <w:next w:val="Normal"/>
    <w:link w:val="TitleChar"/>
    <w:uiPriority w:val="10"/>
    <w:qFormat/>
    <w:rsid w:val="00320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2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27D"/>
    <w:pPr>
      <w:spacing w:before="160"/>
      <w:jc w:val="center"/>
    </w:pPr>
    <w:rPr>
      <w:i/>
      <w:iCs/>
      <w:color w:val="404040" w:themeColor="text1" w:themeTint="BF"/>
    </w:rPr>
  </w:style>
  <w:style w:type="character" w:customStyle="1" w:styleId="QuoteChar">
    <w:name w:val="Quote Char"/>
    <w:basedOn w:val="DefaultParagraphFont"/>
    <w:link w:val="Quote"/>
    <w:uiPriority w:val="29"/>
    <w:rsid w:val="0032027D"/>
    <w:rPr>
      <w:i/>
      <w:iCs/>
      <w:color w:val="404040" w:themeColor="text1" w:themeTint="BF"/>
    </w:rPr>
  </w:style>
  <w:style w:type="paragraph" w:styleId="ListParagraph">
    <w:name w:val="List Paragraph"/>
    <w:basedOn w:val="Normal"/>
    <w:uiPriority w:val="34"/>
    <w:qFormat/>
    <w:rsid w:val="0032027D"/>
    <w:pPr>
      <w:ind w:left="720"/>
      <w:contextualSpacing/>
    </w:pPr>
  </w:style>
  <w:style w:type="character" w:styleId="IntenseEmphasis">
    <w:name w:val="Intense Emphasis"/>
    <w:basedOn w:val="DefaultParagraphFont"/>
    <w:uiPriority w:val="21"/>
    <w:qFormat/>
    <w:rsid w:val="0032027D"/>
    <w:rPr>
      <w:i/>
      <w:iCs/>
      <w:color w:val="0F4761" w:themeColor="accent1" w:themeShade="BF"/>
    </w:rPr>
  </w:style>
  <w:style w:type="paragraph" w:styleId="IntenseQuote">
    <w:name w:val="Intense Quote"/>
    <w:basedOn w:val="Normal"/>
    <w:next w:val="Normal"/>
    <w:link w:val="IntenseQuoteChar"/>
    <w:uiPriority w:val="30"/>
    <w:qFormat/>
    <w:rsid w:val="00320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27D"/>
    <w:rPr>
      <w:i/>
      <w:iCs/>
      <w:color w:val="0F4761" w:themeColor="accent1" w:themeShade="BF"/>
    </w:rPr>
  </w:style>
  <w:style w:type="character" w:styleId="IntenseReference">
    <w:name w:val="Intense Reference"/>
    <w:basedOn w:val="DefaultParagraphFont"/>
    <w:uiPriority w:val="32"/>
    <w:qFormat/>
    <w:rsid w:val="0032027D"/>
    <w:rPr>
      <w:b/>
      <w:bCs/>
      <w:smallCaps/>
      <w:color w:val="0F4761" w:themeColor="accent1" w:themeShade="BF"/>
      <w:spacing w:val="5"/>
    </w:rPr>
  </w:style>
  <w:style w:type="character" w:styleId="Hyperlink">
    <w:name w:val="Hyperlink"/>
    <w:basedOn w:val="DefaultParagraphFont"/>
    <w:uiPriority w:val="99"/>
    <w:unhideWhenUsed/>
    <w:rsid w:val="0032027D"/>
    <w:rPr>
      <w:color w:val="467886" w:themeColor="hyperlink"/>
      <w:u w:val="single"/>
    </w:rPr>
  </w:style>
  <w:style w:type="character" w:styleId="UnresolvedMention">
    <w:name w:val="Unresolved Mention"/>
    <w:basedOn w:val="DefaultParagraphFont"/>
    <w:uiPriority w:val="99"/>
    <w:semiHidden/>
    <w:unhideWhenUsed/>
    <w:rsid w:val="00320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02.safelinks.protection.outlook.com/?url=https%3A%2F%2Fwww.communitycare.co.uk%2Fcontent%2Fnews%2Fthe-dfes-child-protection-and-family-support-reforms-explained&amp;data=05%7C02%7Cbryony.edwards%40norfolk.gov.uk%7C56bf4f26041a4b729f9d08dea75164d9%7C1419177e57e04f0faff0fd61b549d10e%7C0%7C0%7C639132165182904440%7CUnknown%7CTWFpbGZsb3d8eyJFbXB0eU1hcGkiOnRydWUsIlYiOiIwLjAuMDAwMCIsIlAiOiJXaW4zMiIsIkFOIjoiTWFpbCIsIldUIjoyfQ%3D%3D%7C0%7C%7C%7C&amp;sdata=WmjWBxDz1fXTXbfoL0FxVRjikEzafLqLGslRNtmCLu8%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2.safelinks.protection.outlook.com/?url=https%3A%2F%2Fwww.legislation.gov.uk%2Fukpga%2F1989%2F41%2Fsection%2F34&amp;data=05%7C02%7Cbryony.edwards%40norfolk.gov.uk%7C56bf4f26041a4b729f9d08dea75164d9%7C1419177e57e04f0faff0fd61b549d10e%7C0%7C0%7C639132165182881589%7CUnknown%7CTWFpbGZsb3d8eyJFbXB0eU1hcGkiOnRydWUsIlYiOiIwLjAuMDAwMCIsIlAiOiJXaW4zMiIsIkFOIjoiTWFpbCIsIldUIjoyfQ%3D%3D%7C0%7C%7C%7C&amp;sdata=QGOqSWoFzSKxvsi4%2B%2FnVHdisv1MZAFpFWsVHwOtunno%3D&amp;reserved=0" TargetMode="External"/><Relationship Id="rId5" Type="http://schemas.openxmlformats.org/officeDocument/2006/relationships/hyperlink" Target="https://eur02.safelinks.protection.outlook.com/?url=https%3A%2F%2Fwww.communitycare.co.uk%2Fcontent%2Fnews%2Fsibling-contact-rights-for-children-in-care-strengthened-in-legal-change&amp;data=05%7C02%7Cbryony.edwards%40norfolk.gov.uk%7C56bf4f26041a4b729f9d08dea75164d9%7C1419177e57e04f0faff0fd61b549d10e%7C0%7C0%7C639132165182857506%7CUnknown%7CTWFpbGZsb3d8eyJFbXB0eU1hcGkiOnRydWUsIlYiOiIwLjAuMDAwMCIsIlAiOiJXaW4zMiIsIkFOIjoiTWFpbCIsIldUIjoyfQ%3D%3D%7C0%7C%7C%7C&amp;sdata=bIoD3HSh8DR0Kk5eeIIRKCgvhUGLw3c9u6TBVsBcQsQ%3D&amp;reserved=0" TargetMode="External"/><Relationship Id="rId4" Type="http://schemas.openxmlformats.org/officeDocument/2006/relationships/hyperlink" Target="https://eur02.safelinks.protection.outlook.com/?url=https%3A%2F%2Fwww.gov.uk%2Fgovernment%2Fpublications%2Ffamilies-first-partnership-programme&amp;data=05%7C02%7Cbryony.edwards%40norfolk.gov.uk%7C56bf4f26041a4b729f9d08dea75164d9%7C1419177e57e04f0faff0fd61b549d10e%7C0%7C0%7C639132165182839238%7CUnknown%7CTWFpbGZsb3d8eyJFbXB0eU1hcGkiOnRydWUsIlYiOiIwLjAuMDAwMCIsIlAiOiJXaW4zMiIsIkFOIjoiTWFpbCIsIldUIjoyfQ%3D%3D%7C0%7C%7C%7C&amp;sdata=TahaZ%2F1exsbFyFMF2iazAAvlZZEBy5xjB6PtoMDXHLU%3D&amp;reserve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1235</Words>
  <Characters>7041</Characters>
  <Application>Microsoft Office Word</Application>
  <DocSecurity>0</DocSecurity>
  <Lines>58</Lines>
  <Paragraphs>16</Paragraphs>
  <ScaleCrop>false</ScaleCrop>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Edwards</dc:creator>
  <cp:keywords/>
  <dc:description/>
  <cp:lastModifiedBy>Bryony Edwards</cp:lastModifiedBy>
  <cp:revision>1</cp:revision>
  <dcterms:created xsi:type="dcterms:W3CDTF">2026-05-01T12:35:00Z</dcterms:created>
  <dcterms:modified xsi:type="dcterms:W3CDTF">2026-05-01T12:37:00Z</dcterms:modified>
</cp:coreProperties>
</file>